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0EC9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b/>
          <w:bCs/>
          <w:sz w:val="32"/>
          <w:szCs w:val="40"/>
          <w:vertAlign w:val="baseline"/>
          <w:lang w:val="en-US" w:eastAsia="zh-CN"/>
        </w:rPr>
      </w:pPr>
      <w:r>
        <w:rPr>
          <w:rFonts w:hint="eastAsia"/>
          <w:b/>
          <w:bCs/>
          <w:sz w:val="32"/>
          <w:szCs w:val="40"/>
          <w:vertAlign w:val="baseline"/>
          <w:lang w:val="en-US" w:eastAsia="zh-CN"/>
        </w:rPr>
        <w:t>矩阵式物联危化品四分区柜</w:t>
      </w:r>
    </w:p>
    <w:p w14:paraId="711A00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Theme="minorEastAsia" w:hAnsiTheme="minorEastAsia" w:eastAsiaTheme="minorEastAsia" w:cstheme="minorEastAsia"/>
          <w:b/>
          <w:bCs/>
          <w:sz w:val="22"/>
          <w:szCs w:val="22"/>
          <w:lang w:val="en-US" w:eastAsia="zh-CN"/>
          <w14:ligatures w14:val="standardContextual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2"/>
          <w:szCs w:val="22"/>
          <w:lang w:val="en-US" w:eastAsia="zh-CN"/>
          <w14:ligatures w14:val="standardContextual"/>
        </w:rPr>
        <w:t>技术参数</w:t>
      </w:r>
    </w:p>
    <w:p w14:paraId="2E26E9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  <w:szCs w:val="22"/>
          <w:lang w:eastAsia="zh-CN"/>
          <w14:ligatures w14:val="standardContextual"/>
        </w:rPr>
      </w:pPr>
      <w:r>
        <w:rPr>
          <w:rFonts w:hint="eastAsia" w:ascii="宋体" w:hAnsi="宋体" w:cs="宋体"/>
          <w:szCs w:val="21"/>
          <w14:ligatures w14:val="standardContextual"/>
        </w:rPr>
        <w:t>▲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1</w:t>
      </w:r>
      <w:r>
        <w:rPr>
          <w:rFonts w:hint="eastAsia" w:asciiTheme="minorEastAsia" w:hAnsiTheme="minorEastAsia" w:cstheme="minorEastAsia"/>
          <w:sz w:val="22"/>
          <w:szCs w:val="22"/>
          <w:lang w:eastAsia="zh-CN"/>
          <w14:ligatures w14:val="standardContextual"/>
        </w:rPr>
        <w:t>、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柜体：柜体分4个独立分区</w:t>
      </w:r>
      <w:r>
        <w:rPr>
          <w:rFonts w:hint="eastAsia" w:asciiTheme="minorEastAsia" w:hAnsiTheme="minorEastAsia" w:cstheme="minorEastAsia"/>
          <w:sz w:val="22"/>
          <w:szCs w:val="22"/>
          <w:lang w:eastAsia="zh-CN"/>
          <w14:ligatures w14:val="standardContextual"/>
        </w:rPr>
        <w:t>；</w:t>
      </w:r>
    </w:p>
    <w:p w14:paraId="3B706A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  <w:szCs w:val="22"/>
          <w:lang w:eastAsia="zh-CN"/>
          <w14:ligatures w14:val="standardContextual"/>
        </w:rPr>
      </w:pPr>
      <w:r>
        <w:rPr>
          <w:rFonts w:hint="eastAsia" w:ascii="宋体" w:hAnsi="宋体" w:cs="宋体"/>
          <w:szCs w:val="21"/>
          <w14:ligatures w14:val="standardContextual"/>
        </w:rPr>
        <w:t>▲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2</w:t>
      </w:r>
      <w:r>
        <w:rPr>
          <w:rFonts w:hint="eastAsia" w:asciiTheme="minorEastAsia" w:hAnsiTheme="minorEastAsia" w:cstheme="minorEastAsia"/>
          <w:sz w:val="22"/>
          <w:szCs w:val="22"/>
          <w:lang w:eastAsia="zh-CN"/>
          <w14:ligatures w14:val="standardContextual"/>
        </w:rPr>
        <w:t>、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柜体容积：≥45加仑，尺寸≤H1800*W900*D600mm（含内置风道尺寸），其中4分区柜存量≥160瓶500ml试剂</w:t>
      </w:r>
      <w:r>
        <w:rPr>
          <w:rFonts w:hint="eastAsia" w:asciiTheme="minorEastAsia" w:hAnsiTheme="minorEastAsia" w:eastAsiaTheme="minorEastAsia" w:cstheme="minorEastAsia"/>
          <w:sz w:val="22"/>
          <w:szCs w:val="22"/>
          <w:lang w:eastAsia="zh-CN"/>
          <w14:ligatures w14:val="standardContextual"/>
        </w:rPr>
        <w:t>；</w:t>
      </w:r>
    </w:p>
    <w:p w14:paraId="48DA79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  <w:szCs w:val="22"/>
          <w:lang w:eastAsia="zh-CN"/>
          <w14:ligatures w14:val="standardContextual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3</w:t>
      </w:r>
      <w:r>
        <w:rPr>
          <w:rFonts w:hint="eastAsia" w:asciiTheme="minorEastAsia" w:hAnsiTheme="minorEastAsia" w:cstheme="minorEastAsia"/>
          <w:sz w:val="22"/>
          <w:szCs w:val="22"/>
          <w:lang w:eastAsia="zh-CN"/>
          <w14:ligatures w14:val="standardContextual"/>
        </w:rPr>
        <w:t>、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每个分区应配备独立的电控锁和机械锁以及应急开关的应急锁，机械锁应符合公安部要求的GA/T 73-2015机械防盗锁标准</w:t>
      </w:r>
      <w:r>
        <w:rPr>
          <w:rFonts w:hint="eastAsia" w:asciiTheme="minorEastAsia" w:hAnsiTheme="minorEastAsia" w:cstheme="minorEastAsia"/>
          <w:sz w:val="22"/>
          <w:szCs w:val="22"/>
          <w:lang w:eastAsia="zh-CN"/>
          <w14:ligatures w14:val="standardContextual"/>
        </w:rPr>
        <w:t>；</w:t>
      </w:r>
    </w:p>
    <w:p w14:paraId="1E31D8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  <w:szCs w:val="22"/>
          <w:lang w:eastAsia="zh-CN"/>
          <w14:ligatures w14:val="standardContextual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4</w:t>
      </w:r>
      <w:r>
        <w:rPr>
          <w:rFonts w:hint="eastAsia" w:asciiTheme="minorEastAsia" w:hAnsiTheme="minorEastAsia" w:cstheme="minorEastAsia"/>
          <w:sz w:val="22"/>
          <w:szCs w:val="22"/>
          <w:lang w:eastAsia="zh-CN"/>
          <w14:ligatures w14:val="standardContextual"/>
        </w:rPr>
        <w:t>、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显示屏：触摸显示屏≥10.1寸（屏幕不置于柜门，柜门不存在任何线路，防止频繁开门线路老化造成安全隐患）,具备显示温湿度信息、试剂存储信息</w:t>
      </w:r>
      <w:r>
        <w:rPr>
          <w:rFonts w:hint="eastAsia" w:asciiTheme="minorEastAsia" w:hAnsiTheme="minorEastAsia" w:eastAsiaTheme="minorEastAsia" w:cstheme="minorEastAsia"/>
          <w:sz w:val="22"/>
          <w:szCs w:val="22"/>
          <w:lang w:eastAsia="zh-CN"/>
          <w14:ligatures w14:val="standardContextual"/>
        </w:rPr>
        <w:t>；</w:t>
      </w:r>
    </w:p>
    <w:p w14:paraId="04B62D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5</w:t>
      </w:r>
      <w:r>
        <w:rPr>
          <w:rFonts w:hint="eastAsia" w:asciiTheme="minorEastAsia" w:hAnsiTheme="minorEastAsia" w:cstheme="minorEastAsia"/>
          <w:sz w:val="22"/>
          <w:szCs w:val="22"/>
          <w:lang w:eastAsia="zh-CN"/>
          <w14:ligatures w14:val="standardContextual"/>
        </w:rPr>
        <w:t>、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登陆方式:人脸识别、账号密码、具备一卡通认证功能，同时兼容IC及ID卡两种协议；</w:t>
      </w:r>
    </w:p>
    <w:p w14:paraId="374130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  <w:szCs w:val="22"/>
          <w:lang w:val="en-US" w:eastAsia="zh-CN"/>
          <w14:ligatures w14:val="standardContextual"/>
        </w:rPr>
      </w:pPr>
      <w:r>
        <w:rPr>
          <w:rFonts w:hint="eastAsia" w:ascii="宋体" w:hAnsi="宋体" w:cs="宋体"/>
          <w:szCs w:val="21"/>
          <w14:ligatures w14:val="standardContextual"/>
        </w:rPr>
        <w:t>▲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6</w:t>
      </w:r>
      <w:r>
        <w:rPr>
          <w:rFonts w:hint="eastAsia" w:asciiTheme="minorEastAsia" w:hAnsiTheme="minorEastAsia" w:cstheme="minorEastAsia"/>
          <w:sz w:val="22"/>
          <w:szCs w:val="22"/>
          <w:lang w:eastAsia="zh-CN"/>
          <w14:ligatures w14:val="standardContextual"/>
        </w:rPr>
        <w:t>、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内置扁平PP风道，隐藏式分布排风管道，风管厚度≤45 mm、截面积≥12 cm²;每个分区柜内拥有独立排风口，气体经由顶部排风装置排入</w:t>
      </w:r>
      <w:r>
        <w:rPr>
          <w:rFonts w:hint="eastAsia" w:asciiTheme="minorEastAsia" w:hAnsiTheme="minorEastAsia" w:eastAsiaTheme="minorEastAsia" w:cstheme="minorEastAsia"/>
          <w:sz w:val="22"/>
          <w:szCs w:val="22"/>
          <w:lang w:val="en-US" w:eastAsia="zh-CN"/>
          <w14:ligatures w14:val="standardContextual"/>
        </w:rPr>
        <w:t>自净装置中</w:t>
      </w:r>
      <w:r>
        <w:rPr>
          <w:rFonts w:hint="eastAsia" w:asciiTheme="minorEastAsia" w:hAnsiTheme="minorEastAsia" w:cstheme="minorEastAsia"/>
          <w:sz w:val="22"/>
          <w:szCs w:val="22"/>
          <w:lang w:val="en-US" w:eastAsia="zh-CN"/>
          <w14:ligatures w14:val="standardContextual"/>
        </w:rPr>
        <w:t>，需配套一个可实现两台试剂柜可共用的自净装置</w:t>
      </w:r>
      <w:r>
        <w:rPr>
          <w:rFonts w:hint="eastAsia" w:asciiTheme="minorEastAsia" w:hAnsiTheme="minorEastAsia" w:eastAsiaTheme="minorEastAsia" w:cstheme="minorEastAsia"/>
          <w:sz w:val="22"/>
          <w:szCs w:val="22"/>
          <w:lang w:val="en-US" w:eastAsia="zh-CN"/>
          <w14:ligatures w14:val="standardContextual"/>
        </w:rPr>
        <w:t>；</w:t>
      </w:r>
    </w:p>
    <w:p w14:paraId="5D932E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18" w:leftChars="0" w:hanging="218" w:hangingChars="104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</w:pPr>
      <w:r>
        <w:rPr>
          <w:rFonts w:hint="eastAsia" w:ascii="宋体" w:hAnsi="宋体" w:cs="宋体"/>
          <w:szCs w:val="21"/>
          <w14:ligatures w14:val="standardContextual"/>
        </w:rPr>
        <w:t>▲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7</w:t>
      </w:r>
      <w:r>
        <w:rPr>
          <w:rFonts w:hint="eastAsia" w:asciiTheme="minorEastAsia" w:hAnsiTheme="minorEastAsia" w:cstheme="minorEastAsia"/>
          <w:sz w:val="22"/>
          <w:szCs w:val="22"/>
          <w:lang w:eastAsia="zh-CN"/>
          <w14:ligatures w14:val="standardContextual"/>
        </w:rPr>
        <w:t>、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柜体及柜门结构和性能：</w:t>
      </w:r>
    </w:p>
    <w:p w14:paraId="63344E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（1）柜体及柜门采用两层镀锌钢板，双层钢板间隙≥35mm，钢板厚度（未喷涂防腐涂层）≥1.2mm，钢板做双面防腐喷涂,单面做≥2种工艺的防腐处理;柜体及柜门内外表面经酸/碱洗，防腐蚀环氧树脂粉末喷涂，烘热固化处理。（2）依照GB/T 10125-2021进行酸性盐雾试验检测，要求检测PH值：3.1-3.3，涂层酸性盐雾测试≥100h，测试评级≥10级；（提供第三方检测报告作为证明材料并加盖投标人公章）</w:t>
      </w:r>
    </w:p>
    <w:p w14:paraId="033F1A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8</w:t>
      </w:r>
      <w:r>
        <w:rPr>
          <w:rFonts w:hint="eastAsia" w:asciiTheme="minorEastAsia" w:hAnsiTheme="minorEastAsia" w:cstheme="minorEastAsia"/>
          <w:sz w:val="22"/>
          <w:szCs w:val="22"/>
          <w:lang w:eastAsia="zh-CN"/>
          <w14:ligatures w14:val="standardContextual"/>
        </w:rPr>
        <w:t>、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内置温湿传感器，实时显示柜内温湿度，超出阈值预警；与后台报警系统联动，实时给出操作提示，对不规范行为进行记录并预警；</w:t>
      </w:r>
    </w:p>
    <w:p w14:paraId="634D46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9</w:t>
      </w:r>
      <w:r>
        <w:rPr>
          <w:rFonts w:hint="eastAsia" w:asciiTheme="minorEastAsia" w:hAnsiTheme="minorEastAsia" w:cstheme="minorEastAsia"/>
          <w:sz w:val="22"/>
          <w:szCs w:val="22"/>
          <w:lang w:eastAsia="zh-CN"/>
          <w14:ligatures w14:val="standardContextual"/>
        </w:rPr>
        <w:t>、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内衬板:柜内各空间（上、下、左、右内衬板）均采用PP（聚丙烯树脂）板进行覆盖封装，厚度≥4mm。</w:t>
      </w:r>
    </w:p>
    <w:p w14:paraId="2B49C8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</w:pPr>
      <w:r>
        <w:rPr>
          <w:rFonts w:hint="eastAsia" w:ascii="宋体" w:hAnsi="宋体" w:cs="宋体"/>
          <w:szCs w:val="21"/>
          <w14:ligatures w14:val="standardContextual"/>
        </w:rPr>
        <w:t>▲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10</w:t>
      </w:r>
      <w:r>
        <w:rPr>
          <w:rFonts w:hint="eastAsia" w:asciiTheme="minorEastAsia" w:hAnsiTheme="minorEastAsia" w:cstheme="minorEastAsia"/>
          <w:sz w:val="22"/>
          <w:szCs w:val="22"/>
          <w:lang w:eastAsia="zh-CN"/>
          <w14:ligatures w14:val="standardContextual"/>
        </w:rPr>
        <w:t>、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电控锁满足浇封型防爆认证，符合GB/T 3836.1-2021、GB/T 3836.9-2021，（须提供防爆合格证和第三方检测报告并加盖投标人公章）</w:t>
      </w:r>
    </w:p>
    <w:p w14:paraId="23D776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11</w:t>
      </w:r>
      <w:r>
        <w:rPr>
          <w:rFonts w:hint="eastAsia" w:asciiTheme="minorEastAsia" w:hAnsiTheme="minorEastAsia" w:cstheme="minorEastAsia"/>
          <w:sz w:val="22"/>
          <w:szCs w:val="22"/>
          <w:lang w:eastAsia="zh-CN"/>
          <w14:ligatures w14:val="standardContextual"/>
        </w:rPr>
        <w:t>、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柜门不设进气孔，柜门与柜体之间安装防火膨胀密封件，密封件应符合GB 16807-2009 的要求；</w:t>
      </w:r>
    </w:p>
    <w:p w14:paraId="7D1E3B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12</w:t>
      </w:r>
      <w:r>
        <w:rPr>
          <w:rFonts w:hint="eastAsia" w:asciiTheme="minorEastAsia" w:hAnsiTheme="minorEastAsia" w:cstheme="minorEastAsia"/>
          <w:sz w:val="22"/>
          <w:szCs w:val="22"/>
          <w:lang w:eastAsia="zh-CN"/>
          <w14:ligatures w14:val="standardContextual"/>
        </w:rPr>
        <w:t>、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灯光：每个分区柜门位置带有独立指示灯，如4个分区每个柜门有单独开关门不同颜色灯光指示。</w:t>
      </w:r>
    </w:p>
    <w:p w14:paraId="15CE6C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13</w:t>
      </w:r>
      <w:r>
        <w:rPr>
          <w:rFonts w:hint="eastAsia" w:asciiTheme="minorEastAsia" w:hAnsiTheme="minorEastAsia" w:cstheme="minorEastAsia"/>
          <w:sz w:val="22"/>
          <w:szCs w:val="22"/>
          <w:lang w:eastAsia="zh-CN"/>
          <w14:ligatures w14:val="standardContextual"/>
        </w:rPr>
        <w:t>、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状态指示：具备异常报警状态灯、柜门开关状态指示灯、电源状态指示灯，可以目视化智能柜状态信息。并可同步到系统给管理人员发送异常预警。</w:t>
      </w:r>
    </w:p>
    <w:p w14:paraId="0B35D4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</w:pP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14</w:t>
      </w:r>
      <w:r>
        <w:rPr>
          <w:rFonts w:hint="eastAsia" w:asciiTheme="minorEastAsia" w:hAnsiTheme="minorEastAsia" w:cstheme="minorEastAsia"/>
          <w:sz w:val="22"/>
          <w:szCs w:val="22"/>
          <w:lang w:eastAsia="zh-CN"/>
          <w14:ligatures w14:val="standardContextual"/>
        </w:rPr>
        <w:t>、</w:t>
      </w:r>
      <w:r>
        <w:rPr>
          <w:rFonts w:hint="eastAsia" w:asciiTheme="minorEastAsia" w:hAnsiTheme="minorEastAsia" w:eastAsiaTheme="minorEastAsia" w:cstheme="minorEastAsia"/>
          <w:sz w:val="22"/>
          <w:szCs w:val="22"/>
          <w14:ligatures w14:val="standardContextual"/>
        </w:rPr>
        <w:t>柜体防火性能要求：对柜体进行耐火试验，要求整柜耐火时间不小于 15 分钟。</w:t>
      </w:r>
    </w:p>
    <w:p w14:paraId="043BC1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2"/>
          <w:szCs w:val="22"/>
          <w:lang w:val="en-US" w:eastAsia="zh-CN"/>
          <w14:ligatures w14:val="standardContextual"/>
        </w:rPr>
      </w:pPr>
      <w:r>
        <w:rPr>
          <w:rFonts w:hint="eastAsia" w:ascii="宋体" w:hAnsi="宋体" w:cs="宋体"/>
          <w:szCs w:val="21"/>
          <w14:ligatures w14:val="standardContextual"/>
        </w:rPr>
        <w:t>▲</w:t>
      </w:r>
      <w:r>
        <w:rPr>
          <w:rFonts w:hint="eastAsia" w:asciiTheme="minorEastAsia" w:hAnsiTheme="minorEastAsia" w:eastAsiaTheme="minorEastAsia" w:cstheme="minorEastAsia"/>
          <w:sz w:val="22"/>
          <w:szCs w:val="22"/>
          <w:lang w:val="en-US" w:eastAsia="zh-CN"/>
          <w14:ligatures w14:val="standardContextual"/>
        </w:rPr>
        <w:t>15</w:t>
      </w:r>
      <w:r>
        <w:rPr>
          <w:rFonts w:hint="eastAsia" w:asciiTheme="minorEastAsia" w:hAnsiTheme="minorEastAsia" w:cstheme="minorEastAsia"/>
          <w:sz w:val="22"/>
          <w:szCs w:val="22"/>
          <w:lang w:val="en-US" w:eastAsia="zh-CN"/>
          <w14:ligatures w14:val="standardContextual"/>
        </w:rPr>
        <w:t>、</w:t>
      </w:r>
      <w:r>
        <w:rPr>
          <w:rFonts w:hint="eastAsia" w:asciiTheme="minorEastAsia" w:hAnsiTheme="minorEastAsia" w:eastAsiaTheme="minorEastAsia" w:cstheme="minorEastAsia"/>
          <w:sz w:val="22"/>
          <w:szCs w:val="22"/>
          <w:lang w:val="en-US" w:eastAsia="zh-CN"/>
          <w14:ligatures w14:val="standardContextual"/>
        </w:rPr>
        <w:t>此柜体需与我中心现有的智能终端对接，实现危化品试剂申领、出入库、统计等管理要求。</w:t>
      </w:r>
    </w:p>
    <w:p w14:paraId="34D464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Theme="minorEastAsia" w:hAnsiTheme="minorEastAsia" w:cstheme="minorEastAsia"/>
          <w:sz w:val="22"/>
          <w:szCs w:val="22"/>
          <w:lang w:val="en-US" w:eastAsia="zh-CN"/>
          <w14:ligatures w14:val="standardContextual"/>
        </w:rPr>
      </w:pPr>
      <w:r>
        <w:rPr>
          <w:rFonts w:hint="eastAsia" w:asciiTheme="minorEastAsia" w:hAnsiTheme="minorEastAsia" w:cstheme="minorEastAsia"/>
          <w:sz w:val="22"/>
          <w:szCs w:val="22"/>
          <w:lang w:val="en-US" w:eastAsia="zh-CN"/>
          <w14:ligatures w14:val="standardContextual"/>
        </w:rPr>
        <w:t>16、需配套自净型通风模组1套（含滤芯）</w:t>
      </w:r>
    </w:p>
    <w:p w14:paraId="4A9E90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Theme="minorEastAsia" w:hAnsiTheme="minorEastAsia" w:eastAsiaTheme="minorEastAsia" w:cstheme="minorEastAsia"/>
          <w:sz w:val="22"/>
          <w:szCs w:val="22"/>
          <w:lang w:val="en-US" w:eastAsia="zh-CN"/>
          <w14:ligatures w14:val="standardContextual"/>
        </w:rPr>
      </w:pPr>
      <w:r>
        <w:rPr>
          <w:rFonts w:hint="eastAsia" w:asciiTheme="minorEastAsia" w:hAnsiTheme="minorEastAsia" w:cstheme="minorEastAsia"/>
          <w:sz w:val="22"/>
          <w:szCs w:val="22"/>
          <w:lang w:val="en-US" w:eastAsia="zh-CN"/>
          <w14:ligatures w14:val="standardContextual"/>
        </w:rPr>
        <w:t>17、整机需提供1年产品质保，并提</w:t>
      </w:r>
      <w:bookmarkStart w:id="0" w:name="_GoBack"/>
      <w:bookmarkEnd w:id="0"/>
      <w:r>
        <w:rPr>
          <w:rFonts w:hint="eastAsia" w:asciiTheme="minorEastAsia" w:hAnsiTheme="minorEastAsia" w:cstheme="minorEastAsia"/>
          <w:sz w:val="22"/>
          <w:szCs w:val="22"/>
          <w:lang w:val="en-US" w:eastAsia="zh-CN"/>
          <w14:ligatures w14:val="standardContextual"/>
        </w:rPr>
        <w:t>供电子版和纸质版的说明书。</w:t>
      </w:r>
    </w:p>
    <w:p w14:paraId="50BBA4BE">
      <w:p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E4F058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A级防护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装备套装</w:t>
      </w:r>
    </w:p>
    <w:p w14:paraId="3D214C5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技术参数：</w:t>
      </w:r>
    </w:p>
    <w:p w14:paraId="73BC0A7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A级防护服：</w:t>
      </w:r>
    </w:p>
    <w:p w14:paraId="4E6DD68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1、防护等级：A 级（气体致密型全封闭）；</w:t>
      </w:r>
    </w:p>
    <w:p w14:paraId="41A0D48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2、适用场景：石油天然气、化工、应急救援等有毒 / 腐蚀性化学品作业环境；</w:t>
      </w:r>
    </w:p>
    <w:p w14:paraId="27DC8B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hanging="1200" w:hangingChars="5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3、防护范围：有效防护 300 + 种化学物质，其中 270 种化学品暴露 8 小时无明显渗透；</w:t>
      </w:r>
    </w:p>
    <w:p w14:paraId="009693D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4、防护对象：有毒 / 腐蚀性气体、液体、固体化学品（含雾、液滴）；</w:t>
      </w:r>
    </w:p>
    <w:p w14:paraId="4506E6A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5、耐渗透要求：面料、面罩、内层手套及接缝的耐渗透性满足目标化学品防护需求；</w:t>
      </w:r>
    </w:p>
    <w:p w14:paraId="1CE7C65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6、款式类型：支持前开式（TK054）、后开式（TK55）两种款式；</w:t>
      </w:r>
    </w:p>
    <w:p w14:paraId="563C602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7、密封组件：配备气密型 T 型拉手拉链（确保全封闭密封）；</w:t>
      </w:r>
    </w:p>
    <w:p w14:paraId="7537D32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8、配套部件：内置一体化带手套（提升密封防护性）；</w:t>
      </w:r>
    </w:p>
    <w:p w14:paraId="6DC9601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9、物理性能：具备抗穿刺、抗撕裂特性，适应高强度作业；</w:t>
      </w:r>
    </w:p>
    <w:p w14:paraId="48063C5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正压式自给开路压缩空气呼吸器 ：</w:t>
      </w:r>
    </w:p>
    <w:p w14:paraId="086CC3F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10、面具材质为橡胶、快速卡接式连接；</w:t>
      </w:r>
    </w:p>
    <w:p w14:paraId="632805F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11、满足最大至少450升/分钟供气量、工作压力≥30MPA、起始报警压力≥5.5+0.5MPA；</w:t>
      </w:r>
    </w:p>
    <w:p w14:paraId="69719D2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12、整套重量小于15KG、气瓶容积不小于6L、使用时间不小于40min、带报警哨；</w:t>
      </w:r>
    </w:p>
    <w:p w14:paraId="743FC92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13、需配套可以使用的供氧瓶1个；</w:t>
      </w:r>
    </w:p>
    <w:p w14:paraId="2CE4495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*14、所有产品的防护效果需满足符合WS/T 680-2022中A级防护等级的要求，生产厂家需在武汉有驻点工程师，收到售后请求后，可提供24h上门服务。</w:t>
      </w:r>
    </w:p>
    <w:p w14:paraId="3665861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241547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A17BA5">
    <w:pPr>
      <w:pStyle w:val="3"/>
      <w:rPr>
        <w:rFonts w:hint="default" w:eastAsiaTheme="minorEastAsia"/>
        <w:b/>
        <w:bCs/>
        <w:sz w:val="36"/>
        <w:szCs w:val="52"/>
        <w:lang w:val="en-US" w:eastAsia="zh-CN"/>
      </w:rPr>
    </w:pPr>
    <w:r>
      <w:rPr>
        <w:rFonts w:hint="eastAsia"/>
        <w:b/>
        <w:bCs/>
        <w:sz w:val="36"/>
        <w:szCs w:val="52"/>
        <w:lang w:val="en-US" w:eastAsia="zh-CN"/>
      </w:rPr>
      <w:t>附件二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6B6927"/>
    <w:rsid w:val="50C00715"/>
    <w:rsid w:val="5D7D4415"/>
    <w:rsid w:val="642B1419"/>
    <w:rsid w:val="6775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1388</Words>
  <Characters>1561</Characters>
  <Lines>0</Lines>
  <Paragraphs>0</Paragraphs>
  <TotalTime>1</TotalTime>
  <ScaleCrop>false</ScaleCrop>
  <LinksUpToDate>false</LinksUpToDate>
  <CharactersWithSpaces>1587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2026-05-02T06:47:00Z</dcterms:created>
  <dc:creator>杨冲</dc:creator>
  <cp:lastModifiedBy>杨冲</cp:lastModifiedBy>
  <dcterms:modified xsi:type="dcterms:W3CDTF">2026-09-16T08:11:59Z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eyJoZGlkIjoiMTFlMDY3NTg5MmE5N2ZlMmJlN2E5MDQ5YjdlNTY1OGQiLCJ1c2VySWQiOiIyNDI1OTIyOTUifQ==</vt:lpwstr>
  </property>
  <property fmtid="{D5CDD505-2E9C-101B-9397-08002B2CF9AE}" pid="4" name="ICV">
    <vt:lpwstr>357D56E8B8DF428D9DA9EFE17905DAC1_13</vt:lpwstr>
  </property>
</Properties>
</file>